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cclesiastes-12"/>
    <w:p>
      <w:pPr>
        <w:pStyle w:val="Heading1"/>
      </w:pPr>
      <w:r>
        <w:t xml:space="preserve">Homiletics Analysis: Ecclesiastes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12 is the culminating chapter of the book, and it divides into two movements. The first (vv. 1–8) opens with a final, urgent imperative —</w:t>
      </w:r>
      <w:r>
        <w:t xml:space="preserve"> </w:t>
      </w:r>
      <w:r>
        <w:rPr>
          <w:i/>
          <w:iCs/>
        </w:rPr>
        <w:t xml:space="preserve">remember your Creator in the days of your youth</w:t>
      </w:r>
      <w:r>
        <w:t xml:space="preserve"> </w:t>
      </w:r>
      <w:r>
        <w:t xml:space="preserve">— before age, decline, and death make that remembrance harder to summon and less fitting as a life-posture. The Preacher then develops this imperative through one of Scripture’s most sustained and densely layered metaphorical poems: the deterioration of the human body under the figure of a once-great household falling into darkness, disrepair, and silence. The grinding women cease. The windows are darkened. The doors are shut. The silver cord is loosed and the golden bowl broken. The dust returns to the earth; the spirit returns to God who gave it. Vanity of vanities — the opening cry of the book — sounds again as the chapter’s first movement closes (v. 8). The second movement (vv. 9–14) steps back from the Preacher’s voice to a frame narrator who commends the Preacher’s work — his careful searching, weighing, and arranging of proverbs, his words as goads and well-driven nails — and then delivers the book’s final verdict:</w:t>
      </w:r>
      <w:r>
        <w:t xml:space="preserve"> </w:t>
      </w:r>
      <w:r>
        <w:rPr>
          <w:i/>
          <w:iCs/>
        </w:rPr>
        <w:t xml:space="preserve">Fear God and keep His commandments, for this is the whole duty of man. For God will bring every deed into judgment, including every hidden thing, whether good or evil.</w:t>
      </w:r>
    </w:p>
    <w:p>
      <w:pPr>
        <w:pStyle w:val="BodyText"/>
      </w:pPr>
      <w:r>
        <w:t xml:space="preserve">The chapter is thus simultaneously the most poetically elaborate section of the book and its most theologically decisive. The poem of decline (vv. 1–7) gives embodied, visceral form to everything the Preacher has been saying since chapter 1 about the brevity and fragility of life. The closing verdict (vv. 13–14) answers the book’s great restless question —</w:t>
      </w:r>
      <w:r>
        <w:t xml:space="preserve"> </w:t>
      </w:r>
      <w:r>
        <w:rPr>
          <w:i/>
          <w:iCs/>
        </w:rPr>
        <w:t xml:space="preserve">what then shall we do with a life under the sun?</w:t>
      </w:r>
      <w:r>
        <w:t xml:space="preserve"> </w:t>
      </w:r>
      <w:r>
        <w:t xml:space="preserve">— with a terse, comprehensive reply: orient your whole life toward God, now, while you can, because the accounting is coming.</w:t>
      </w:r>
    </w:p>
    <w:p>
      <w:pPr>
        <w:pStyle w:val="BodyText"/>
      </w:pPr>
      <w:r>
        <w:rPr>
          <w:b/>
          <w:bCs/>
        </w:rPr>
        <w:t xml:space="preserve">This Text — Intent:</w:t>
      </w:r>
    </w:p>
    <w:p>
      <w:pPr>
        <w:pStyle w:val="BodyText"/>
      </w:pPr>
      <w:r>
        <w:t xml:space="preserve">God intends this chapter to function as a final summons to the reader before the book closes — to jolt the young out of their presumption that time is unlimited, to strip the old of any pretense that they can begin life before God later, and to ground every reader in the solemn clarity that life is accountable, that God sees what is hidden, and that the only wise response to the whole of the Preacher’s witness is reverent, obedient fear of God. The elaborate poem of aging and death is not primarily an instruction about biology — it is an argument against delay. The frame narrator’s commendation of the Preacher and his final verdict together perform a closing of the case: the evidence has been presented, the Preacher has been credible, and now the reader must decide how to live.</w:t>
      </w:r>
    </w:p>
    <w:p>
      <w:r>
        <w:pict>
          <v:rect style="width:0;height:1.5pt" o:hralign="center" o:hrstd="t" o:hr="t"/>
        </w:pict>
      </w:r>
    </w:p>
    <w:p>
      <w:pPr>
        <w:pStyle w:val="FirstParagraph"/>
      </w:pPr>
      <w:r>
        <w:rPr>
          <w:b/>
          <w:bCs/>
        </w:rPr>
        <w:t xml:space="preserve">Subject Sentence:</w:t>
      </w:r>
    </w:p>
    <w:p>
      <w:pPr>
        <w:pStyle w:val="BodyText"/>
      </w:pPr>
      <w:r>
        <w:t xml:space="preserve">Life is brief, the body fails, and God judges all — therefore fear Him now.</w:t>
      </w:r>
    </w:p>
    <w:p>
      <w:r>
        <w:pict>
          <v:rect style="width:0;height:1.5pt" o:hralign="center" o:hrstd="t" o:hr="t"/>
        </w:pict>
      </w:r>
    </w:p>
    <w:p>
      <w:pPr>
        <w:pStyle w:val="FirstParagraph"/>
      </w:pPr>
      <w:r>
        <w:rPr>
          <w:b/>
          <w:bCs/>
        </w:rPr>
        <w:t xml:space="preserve">Primary Claim:</w:t>
      </w:r>
    </w:p>
    <w:p>
      <w:pPr>
        <w:pStyle w:val="BodyText"/>
      </w:pPr>
      <w:r>
        <w:t xml:space="preserve">God is summoning every reader — especially the young — to orient their whole life around the fear of God before the window of youth closes and the day of judgment arrives, because the entire witness of this book ends in one verdict: the only life that is not vanity is a life lived before the face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allegory in verses 1–7 — symbolic or literal?</w:t>
      </w:r>
    </w:p>
    <w:p>
      <w:pPr>
        <w:pStyle w:val="BodyText"/>
      </w:pPr>
      <w:r>
        <w:t xml:space="preserve">The primary debate in this passage concerns the nature of the poem in verses 2–7. Several interpretive traditions have read it as pure allegory, with each image mapped to a specific faculty of the aging body: the grinders as teeth, the windows as eyes, the doors as ears, the keepers of the house as trembling limbs, the women who look through the windows as failing eyesight, the almond tree blossoming as white hair, the grasshopper dragging itself as a failing gait, and the silver cord and golden bowl as the spinal cord and brain. This allegorizing approach, common in rabbinic and patristic exegesis and carried forward in some evangelical commentaries, has the appeal of apparent specificity.</w:t>
      </w:r>
    </w:p>
    <w:p>
      <w:pPr>
        <w:pStyle w:val="BodyText"/>
      </w:pPr>
      <w:r>
        <w:t xml:space="preserve">The Reformed and grammatical-historical reading is less insistent on a one-to-one allegorical code. The better reading treats the poem as an extended metaphor of decline — a household, a community, a world going dark — in which</w:t>
      </w:r>
      <w:r>
        <w:t xml:space="preserve"> </w:t>
      </w:r>
      <w:r>
        <w:rPr>
          <w:i/>
          <w:iCs/>
        </w:rPr>
        <w:t xml:space="preserve">some</w:t>
      </w:r>
      <w:r>
        <w:t xml:space="preserve"> </w:t>
      </w:r>
      <w:r>
        <w:t xml:space="preserve">images may carry anatomical resonance (the grinders as teeth is hard to resist; the darkening windows do suggest failing eyesight) but in which the whole is functioning as</w:t>
      </w:r>
      <w:r>
        <w:t xml:space="preserve"> </w:t>
      </w:r>
      <w:r>
        <w:rPr>
          <w:i/>
          <w:iCs/>
        </w:rPr>
        <w:t xml:space="preserve">poetry about death</w:t>
      </w:r>
      <w:r>
        <w:t xml:space="preserve">, not a medical chart. The poem’s rhetorical purpose is the production of visceral dread and urgency, not anatomical instruction. To reduce it to a code is to flatten its force and miss its emotional claim on the reader. The Reformed reading acknowledges that the imagery may allude to bodily decline without insisting that every detail must be decoded; the poem is meant to be</w:t>
      </w:r>
      <w:r>
        <w:t xml:space="preserve"> </w:t>
      </w:r>
      <w:r>
        <w:rPr>
          <w:i/>
          <w:iCs/>
        </w:rPr>
        <w:t xml:space="preserve">felt</w:t>
      </w:r>
      <w:r>
        <w:t xml:space="preserve"> </w:t>
      </w:r>
      <w:r>
        <w:t xml:space="preserve">before it is</w:t>
      </w:r>
      <w:r>
        <w:t xml:space="preserve"> </w:t>
      </w:r>
      <w:r>
        <w:rPr>
          <w:i/>
          <w:iCs/>
        </w:rPr>
        <w:t xml:space="preserve">mapped</w:t>
      </w:r>
      <w:r>
        <w:t xml:space="preserve">.</w:t>
      </w:r>
    </w:p>
    <w:p>
      <w:pPr>
        <w:pStyle w:val="BodyText"/>
      </w:pPr>
      <w:r>
        <w:t xml:space="preserve">This matters for exposition because the allegorizing approach tends to produce sermons that feel like anatomy lectures. The text is not asking you to identify which faculty of the body is the silver cord — it is asking you to confront your own mortality and return to your Creator before it is too late.</w:t>
      </w:r>
    </w:p>
    <w:p>
      <w:pPr>
        <w:pStyle w:val="BodyText"/>
      </w:pPr>
      <w:r>
        <w:rPr>
          <w:b/>
          <w:bCs/>
        </w:rPr>
        <w:t xml:space="preserve">Verse 13 —</w:t>
      </w:r>
      <w:r>
        <w:rPr>
          <w:b/>
          <w:bCs/>
        </w:rPr>
        <w:t xml:space="preserve"> </w:t>
      </w:r>
      <w:r>
        <w:rPr>
          <w:b/>
          <w:bCs/>
        </w:rPr>
        <w:t xml:space="preserve">“the whole duty of man”</w:t>
      </w:r>
      <w:r>
        <w:rPr>
          <w:b/>
          <w:bCs/>
        </w:rPr>
        <w:t xml:space="preserve"> </w:t>
      </w:r>
      <w:r>
        <w:rPr>
          <w:b/>
          <w:bCs/>
        </w:rPr>
        <w:t xml:space="preserve">— universal ethics or covenant response?</w:t>
      </w:r>
    </w:p>
    <w:p>
      <w:pPr>
        <w:pStyle w:val="BodyText"/>
      </w:pPr>
      <w:r>
        <w:t xml:space="preserve">A second significant issue is the scope of the conclusion in verses 13–14. Some traditions (including broadly moralistic and Enlightenment-influenced readings) have treated</w:t>
      </w:r>
      <w:r>
        <w:t xml:space="preserve"> </w:t>
      </w:r>
      <w:r>
        <w:t xml:space="preserve">“fear God and keep His commandments”</w:t>
      </w:r>
      <w:r>
        <w:t xml:space="preserve"> </w:t>
      </w:r>
      <w:r>
        <w:t xml:space="preserve">as essentially a universal ethical statement — accessible to all religious traditions, a common-grace summary of moral duty. This reading strips the conclusion of its covenantal specificity.</w:t>
      </w:r>
    </w:p>
    <w:p>
      <w:pPr>
        <w:pStyle w:val="BodyText"/>
      </w:pPr>
      <w:r>
        <w:t xml:space="preserve">The Reformed reading insists that while the language is deliberately comprehensive —</w:t>
      </w:r>
      <w:r>
        <w:t xml:space="preserve"> </w:t>
      </w:r>
      <w:r>
        <w:rPr>
          <w:i/>
          <w:iCs/>
        </w:rPr>
        <w:t xml:space="preserve">kol-ha’adam</w:t>
      </w:r>
      <w:r>
        <w:t xml:space="preserve">, the whole of man, humanity in its totality — the commandments in view are the commandments of Israel’s God, the God of the covenant, the same God who gave the Torah. This is not generic religious morality; it is the covenant Lord making a final claim on His creature. The fear of God here is not merely respect for a higher power — it is the beginning of wisdom (Proverbs 9:10), the trembling orientation of the creature before the Creator who gives life and to whom all life returns (v. 7). The Reformed reading acknowledges the universal scope of the language while insisting on its specific covenantal content.</w:t>
      </w:r>
    </w:p>
    <w:p>
      <w:pPr>
        <w:pStyle w:val="BodyText"/>
      </w:pPr>
      <w:r>
        <w:rPr>
          <w:b/>
          <w:bCs/>
        </w:rPr>
        <w:t xml:space="preserve">Verses 9–14 as frame narrative — literary intrusion or canonical authority?</w:t>
      </w:r>
    </w:p>
    <w:p>
      <w:pPr>
        <w:pStyle w:val="BodyText"/>
      </w:pPr>
      <w:r>
        <w:t xml:space="preserve">Some historical-critical approaches have treated the frame narrator’s voice (vv. 9–14) as a later editorial addition, a prudential</w:t>
      </w:r>
      <w:r>
        <w:t xml:space="preserve"> </w:t>
      </w:r>
      <w:r>
        <w:t xml:space="preserve">“safety”</w:t>
      </w:r>
      <w:r>
        <w:t xml:space="preserve"> </w:t>
      </w:r>
      <w:r>
        <w:t xml:space="preserve">appended to a dangerously skeptical book to make it acceptable for the canon. This reading tends to drive a wedge between the Preacher’s</w:t>
      </w:r>
      <w:r>
        <w:t xml:space="preserve"> </w:t>
      </w:r>
      <w:r>
        <w:t xml:space="preserve">“honest but cynical”</w:t>
      </w:r>
      <w:r>
        <w:t xml:space="preserve"> </w:t>
      </w:r>
      <w:r>
        <w:t xml:space="preserve">wisdom and the</w:t>
      </w:r>
      <w:r>
        <w:t xml:space="preserve"> </w:t>
      </w:r>
      <w:r>
        <w:t xml:space="preserve">“orthodox”</w:t>
      </w:r>
      <w:r>
        <w:t xml:space="preserve"> </w:t>
      </w:r>
      <w:r>
        <w:t xml:space="preserve">frame that supposedly softens it.</w:t>
      </w:r>
    </w:p>
    <w:p>
      <w:pPr>
        <w:pStyle w:val="BodyText"/>
      </w:pPr>
      <w:r>
        <w:t xml:space="preserve">The Reformed reading rejects this framing entirely. The frame narrator is part of the canonical text, and the relationship between the Preacher’s observations and the frame narrator’s verdict is not a tension to be resolved but a literary structure to be read. The Preacher has been conducting an empirical inquiry into life under the sun — not life coram Deo (before God’s face) but life as it appears under the sun, apart from divine revelation. The frame narrator has been telling us all along how to read that inquiry. The conclusion is not a corrective — it is the key that unlocks the whole book. The Preacher’s observations are true as far as they go; the frame narrator tells us what they mean and what they demand.</w:t>
      </w:r>
    </w:p>
    <w:p>
      <w:pPr>
        <w:pStyle w:val="BodyText"/>
      </w:pPr>
      <w:r>
        <w:rPr>
          <w:b/>
          <w:bCs/>
        </w:rPr>
        <w:t xml:space="preserve">Reformed verdict</w:t>
      </w:r>
      <w:r>
        <w:t xml:space="preserve">: Read the poem as affective poetry of mortality, not anatomical allegory. Read the conclusion as the covenantal Creator’s claim on the whole person. Read the frame as canonical and authoritative, not as editorial safety. The book’s conclusion is not a retreat from the Preacher’s honesty — it is the goal his honesty was always driving toward.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3:19</w:t>
      </w:r>
      <w:r>
        <w:t xml:space="preserve"> </w:t>
      </w:r>
      <w:r>
        <w:t xml:space="preserve">—</w:t>
      </w:r>
      <w:r>
        <w:t xml:space="preserve"> </w:t>
      </w:r>
      <w:r>
        <w:rPr>
          <w:i/>
          <w:iCs/>
        </w:rPr>
        <w:t xml:space="preserve">“For you are dust, and to dust you shall return.”</w:t>
      </w:r>
      <w:r>
        <w:t xml:space="preserve"> </w:t>
      </w:r>
      <w:r>
        <w:t xml:space="preserve">The direct background for verse 7’s</w:t>
      </w:r>
      <w:r>
        <w:t xml:space="preserve"> </w:t>
      </w:r>
      <w:r>
        <w:t xml:space="preserve">“dust returns to the earth.”</w:t>
      </w:r>
      <w:r>
        <w:t xml:space="preserve"> </w:t>
      </w:r>
      <w:r>
        <w:t xml:space="preserve">Death as the wages of sin grounds the Preacher’s poem in the Adamic condition, not merely in biology.</w:t>
      </w:r>
    </w:p>
    <w:p>
      <w:pPr>
        <w:numPr>
          <w:ilvl w:val="0"/>
          <w:numId w:val="1001"/>
        </w:numPr>
      </w:pPr>
      <w:r>
        <w:rPr>
          <w:b/>
          <w:bCs/>
        </w:rPr>
        <w:t xml:space="preserve">Proverbs 1:7; 9:10</w:t>
      </w:r>
      <w:r>
        <w:t xml:space="preserve"> </w:t>
      </w:r>
      <w:r>
        <w:t xml:space="preserve">—</w:t>
      </w:r>
      <w:r>
        <w:t xml:space="preserve"> </w:t>
      </w:r>
      <w:r>
        <w:rPr>
          <w:i/>
          <w:iCs/>
        </w:rPr>
        <w:t xml:space="preserve">“The fear of the LORD is the beginning of wisdom.”</w:t>
      </w:r>
      <w:r>
        <w:t xml:space="preserve"> </w:t>
      </w:r>
      <w:r>
        <w:t xml:space="preserve">The conclusion of Ecclesiastes 12:13 is not an afterthought — it restates the thesis of the entire wisdom literature tradition. Both books converge on the same verdict: wisdom begins with the fear of God, and life that lacks this orientation is not wisdom but folly.</w:t>
      </w:r>
    </w:p>
    <w:p>
      <w:pPr>
        <w:numPr>
          <w:ilvl w:val="0"/>
          <w:numId w:val="1001"/>
        </w:numPr>
      </w:pPr>
      <w:r>
        <w:rPr>
          <w:b/>
          <w:bCs/>
        </w:rPr>
        <w:t xml:space="preserve">Psalm 90:12</w:t>
      </w:r>
      <w:r>
        <w:t xml:space="preserve"> </w:t>
      </w:r>
      <w:r>
        <w:t xml:space="preserve">—</w:t>
      </w:r>
      <w:r>
        <w:t xml:space="preserve"> </w:t>
      </w:r>
      <w:r>
        <w:rPr>
          <w:i/>
          <w:iCs/>
        </w:rPr>
        <w:t xml:space="preserve">“So teach us to number our days that we may get a heart of wisdom.”</w:t>
      </w:r>
      <w:r>
        <w:t xml:space="preserve"> </w:t>
      </w:r>
      <w:r>
        <w:t xml:space="preserve">Moses’s prayer functions as a close canonical parallel to the Preacher’s imperative: the proper response to human brevity is not despair but reorientation — wisdom, which begins with the fear of the LORD.</w:t>
      </w:r>
    </w:p>
    <w:p>
      <w:pPr>
        <w:numPr>
          <w:ilvl w:val="0"/>
          <w:numId w:val="1001"/>
        </w:numPr>
      </w:pPr>
      <w:r>
        <w:rPr>
          <w:b/>
          <w:bCs/>
        </w:rPr>
        <w:t xml:space="preserve">Romans 14:12; 2 Corinthians 5:10</w:t>
      </w:r>
      <w:r>
        <w:t xml:space="preserve"> </w:t>
      </w:r>
      <w:r>
        <w:t xml:space="preserve">—</w:t>
      </w:r>
      <w:r>
        <w:t xml:space="preserve"> </w:t>
      </w:r>
      <w:r>
        <w:rPr>
          <w:i/>
          <w:iCs/>
        </w:rPr>
        <w:t xml:space="preserve">“Each of us will give an account of himself to God”</w:t>
      </w:r>
      <w:r>
        <w:t xml:space="preserve">;</w:t>
      </w:r>
      <w:r>
        <w:t xml:space="preserve"> </w:t>
      </w:r>
      <w:r>
        <w:rPr>
          <w:i/>
          <w:iCs/>
        </w:rPr>
        <w:t xml:space="preserve">“We must all appear before the judgment seat of Christ.”</w:t>
      </w:r>
      <w:r>
        <w:t xml:space="preserve"> </w:t>
      </w:r>
      <w:r>
        <w:t xml:space="preserve">The New Testament renders explicit what Ecclesiastes 12:14 announces: the judgment of every hidden thing is not a vague threat but the specific judgment of God in Christ, before whom all accounts are settled.</w:t>
      </w:r>
    </w:p>
    <w:p>
      <w:pPr>
        <w:numPr>
          <w:ilvl w:val="0"/>
          <w:numId w:val="1001"/>
        </w:numPr>
      </w:pPr>
      <w:r>
        <w:rPr>
          <w:b/>
          <w:bCs/>
        </w:rPr>
        <w:t xml:space="preserve">Revelation 20:11–15</w:t>
      </w:r>
      <w:r>
        <w:t xml:space="preserve"> </w:t>
      </w:r>
      <w:r>
        <w:t xml:space="preserve">— The final judgment scene of Scripture images what Ecclesiastes 12:14 promises: God will bring every deed, every hidden thing, into the open. The Preacher’s closing verdict finds its full eschatological frame in the great white throne.</w:t>
      </w:r>
    </w:p>
    <w:p>
      <w:r>
        <w:pict>
          <v:rect style="width:0;height:1.5pt" o:hralign="center" o:hrstd="t" o:hr="t"/>
        </w:pict>
      </w:r>
    </w:p>
    <w:p>
      <w:pPr>
        <w:pStyle w:val="FirstParagraph"/>
      </w:pPr>
      <w:r>
        <w:rPr>
          <w:b/>
          <w:bCs/>
        </w:rPr>
        <w:t xml:space="preserve">Aim:</w:t>
      </w:r>
    </w:p>
    <w:p>
      <w:pPr>
        <w:pStyle w:val="BodyText"/>
      </w:pPr>
      <w:r>
        <w:t xml:space="preserve">To drive every reader — especially the young — out of the comfortable assumption that God can be deferred, by confronting them with the irreversible movement toward decline and death, and landing them in the one response the book permits: fear God and keep His commandments, now, while there is time.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12:1</w:t>
            </w:r>
          </w:p>
        </w:tc>
        <w:tc>
          <w:tcPr/>
          <w:p>
            <w:pPr>
              <w:pStyle w:val="Compact"/>
            </w:pPr>
            <w:r>
              <w:t xml:space="preserve">Opening imperative: remember your Creator in the days of your youth, before the evil days come when you will say</w:t>
            </w:r>
            <w:r>
              <w:t xml:space="preserve"> </w:t>
            </w:r>
            <w:r>
              <w:t xml:space="preserve">“I have no pleasure in them”</w:t>
            </w:r>
          </w:p>
        </w:tc>
        <w:tc>
          <w:tcPr/>
          <w:p>
            <w:pPr>
              <w:pStyle w:val="Compact"/>
            </w:pPr>
            <w:r>
              <w:t xml:space="preserve">“Remember”</w:t>
            </w:r>
            <w:r>
              <w:t xml:space="preserve"> </w:t>
            </w:r>
            <w:r>
              <w:t xml:space="preserve">(</w:t>
            </w:r>
            <w:r>
              <w:rPr>
                <w:i/>
                <w:iCs/>
              </w:rPr>
              <w:t xml:space="preserve">zākar</w:t>
            </w:r>
            <w:r>
              <w:t xml:space="preserve">) — full, active, orienting recollection, not mere mental note;</w:t>
            </w:r>
            <w:r>
              <w:t xml:space="preserve"> </w:t>
            </w:r>
            <w:r>
              <w:t xml:space="preserve">“Creator”</w:t>
            </w:r>
            <w:r>
              <w:t xml:space="preserve"> </w:t>
            </w:r>
            <w:r>
              <w:t xml:space="preserve">(</w:t>
            </w:r>
            <w:r>
              <w:rPr>
                <w:i/>
                <w:iCs/>
              </w:rPr>
              <w:t xml:space="preserve">bōre’eka</w:t>
            </w:r>
            <w:r>
              <w:t xml:space="preserve">) — rare plural of majesty, theologically weighty;</w:t>
            </w:r>
            <w:r>
              <w:t xml:space="preserve"> </w:t>
            </w:r>
            <w:r>
              <w:t xml:space="preserve">“evil days”</w:t>
            </w:r>
            <w:r>
              <w:t xml:space="preserve"> </w:t>
            </w:r>
            <w:r>
              <w:t xml:space="preserve">= days of decline and death, not moral evil</w:t>
            </w:r>
          </w:p>
        </w:tc>
      </w:tr>
      <w:tr>
        <w:tc>
          <w:tcPr/>
          <w:p>
            <w:pPr>
              <w:pStyle w:val="Compact"/>
            </w:pPr>
            <w:r>
              <w:t xml:space="preserve">12:2</w:t>
            </w:r>
          </w:p>
        </w:tc>
        <w:tc>
          <w:tcPr/>
          <w:p>
            <w:pPr>
              <w:pStyle w:val="Compact"/>
            </w:pPr>
            <w:r>
              <w:t xml:space="preserve">Before the sun, light, moon, and stars are darkened; before clouds return after the rain</w:t>
            </w:r>
          </w:p>
        </w:tc>
        <w:tc>
          <w:tcPr/>
          <w:p>
            <w:pPr>
              <w:pStyle w:val="Compact"/>
            </w:pPr>
            <w:r>
              <w:t xml:space="preserve">First image of the poem: cosmic darkening;</w:t>
            </w:r>
            <w:r>
              <w:t xml:space="preserve"> </w:t>
            </w:r>
            <w:r>
              <w:t xml:space="preserve">“clouds return after rain”</w:t>
            </w:r>
            <w:r>
              <w:t xml:space="preserve"> </w:t>
            </w:r>
            <w:r>
              <w:t xml:space="preserve">may suggest recurring grief or the persistent gloom of old age</w:t>
            </w:r>
          </w:p>
        </w:tc>
      </w:tr>
      <w:tr>
        <w:tc>
          <w:tcPr/>
          <w:p>
            <w:pPr>
              <w:pStyle w:val="Compact"/>
            </w:pPr>
            <w:r>
              <w:t xml:space="preserve">12:3</w:t>
            </w:r>
          </w:p>
        </w:tc>
        <w:tc>
          <w:tcPr/>
          <w:p>
            <w:pPr>
              <w:pStyle w:val="Compact"/>
            </w:pPr>
            <w:r>
              <w:t xml:space="preserve">“The day when the keepers of the house tremble, and the strong men are bent, and the grinding women cease because they are few, and those who look through the windows are dimmed”</w:t>
            </w:r>
          </w:p>
        </w:tc>
        <w:tc>
          <w:tcPr/>
          <w:p>
            <w:pPr>
              <w:pStyle w:val="Compact"/>
            </w:pPr>
            <w:r>
              <w:t xml:space="preserve">Household metaphor in full movement: trembling guardians, stooped workers, silenced grinders, darkened watchers — anatomy of decline</w:t>
            </w:r>
          </w:p>
        </w:tc>
      </w:tr>
      <w:tr>
        <w:tc>
          <w:tcPr/>
          <w:p>
            <w:pPr>
              <w:pStyle w:val="Compact"/>
            </w:pPr>
            <w:r>
              <w:t xml:space="preserve">12:4</w:t>
            </w:r>
          </w:p>
        </w:tc>
        <w:tc>
          <w:tcPr/>
          <w:p>
            <w:pPr>
              <w:pStyle w:val="Compact"/>
            </w:pPr>
            <w:r>
              <w:t xml:space="preserve">“The doors on the street are shut — when the sound of the grinding is low, and one rises up at the sound of a bird, and all the daughters of song are brought low”</w:t>
            </w:r>
          </w:p>
        </w:tc>
        <w:tc>
          <w:tcPr/>
          <w:p>
            <w:pPr>
              <w:pStyle w:val="Compact"/>
            </w:pPr>
            <w:r>
              <w:t xml:space="preserve">Public withdrawal, diminished hearing, early waking, loss of musical pleasure — the old man retreating inward</w:t>
            </w:r>
          </w:p>
        </w:tc>
      </w:tr>
      <w:tr>
        <w:tc>
          <w:tcPr/>
          <w:p>
            <w:pPr>
              <w:pStyle w:val="Compact"/>
            </w:pPr>
            <w:r>
              <w:t xml:space="preserve">12:5</w:t>
            </w:r>
          </w:p>
        </w:tc>
        <w:tc>
          <w:tcPr/>
          <w:p>
            <w:pPr>
              <w:pStyle w:val="Compact"/>
            </w:pPr>
            <w:r>
              <w:t xml:space="preserve">“They are afraid also of what is high, and terrors are in the way; the almond tree blossoms, the grasshopper drags itself along, and desire fails, because man is going to his eternal home, and the mourners go about the streets”</w:t>
            </w:r>
          </w:p>
        </w:tc>
        <w:tc>
          <w:tcPr/>
          <w:p>
            <w:pPr>
              <w:pStyle w:val="Compact"/>
            </w:pPr>
            <w:r>
              <w:t xml:space="preserve">Fear of heights and obstacles; almond tree (white blossom) = white hair; grasshopper dragging = labored movement; appetite fails;</w:t>
            </w:r>
            <w:r>
              <w:t xml:space="preserve"> </w:t>
            </w:r>
            <w:r>
              <w:t xml:space="preserve">“eternal home”</w:t>
            </w:r>
            <w:r>
              <w:t xml:space="preserve"> </w:t>
            </w:r>
            <w:r>
              <w:t xml:space="preserve">— a solemn euphemism for death</w:t>
            </w:r>
          </w:p>
        </w:tc>
      </w:tr>
      <w:tr>
        <w:tc>
          <w:tcPr/>
          <w:p>
            <w:pPr>
              <w:pStyle w:val="Compact"/>
            </w:pPr>
            <w:r>
              <w:t xml:space="preserve">12:6</w:t>
            </w:r>
          </w:p>
        </w:tc>
        <w:tc>
          <w:tcPr/>
          <w:p>
            <w:pPr>
              <w:pStyle w:val="Compact"/>
            </w:pPr>
            <w:r>
              <w:t xml:space="preserve">“Before the silver cord is loosed or the golden bowl is broken, or the pitcher is shattered at the fountain, or the wheel broken at the cistern”</w:t>
            </w:r>
          </w:p>
        </w:tc>
        <w:tc>
          <w:tcPr/>
          <w:p>
            <w:pPr>
              <w:pStyle w:val="Compact"/>
            </w:pPr>
            <w:r>
              <w:t xml:space="preserve">Four images of irreversible breakage — life’s machinery ceasing; the moment of death rendered in images of precious things destroyed beyond repair</w:t>
            </w:r>
          </w:p>
        </w:tc>
      </w:tr>
      <w:tr>
        <w:tc>
          <w:tcPr/>
          <w:p>
            <w:pPr>
              <w:pStyle w:val="Compact"/>
            </w:pPr>
            <w:r>
              <w:t xml:space="preserve">12:7</w:t>
            </w:r>
          </w:p>
        </w:tc>
        <w:tc>
          <w:tcPr/>
          <w:p>
            <w:pPr>
              <w:pStyle w:val="Compact"/>
            </w:pPr>
            <w:r>
              <w:t xml:space="preserve">“And the dust returns to the earth as it was, and the spirit returns to God who gave it”</w:t>
            </w:r>
          </w:p>
        </w:tc>
        <w:tc>
          <w:tcPr/>
          <w:p>
            <w:pPr>
              <w:pStyle w:val="Compact"/>
            </w:pPr>
            <w:r>
              <w:t xml:space="preserve">Genesis 2:7 and 3:19 explicitly invoked: the body’s origin and destiny; the spirit’s return to its Giver — not annihilation, but return</w:t>
            </w:r>
          </w:p>
        </w:tc>
      </w:tr>
      <w:tr>
        <w:tc>
          <w:tcPr/>
          <w:p>
            <w:pPr>
              <w:pStyle w:val="Compact"/>
            </w:pPr>
            <w:r>
              <w:t xml:space="preserve">12:8</w:t>
            </w:r>
          </w:p>
        </w:tc>
        <w:tc>
          <w:tcPr/>
          <w:p>
            <w:pPr>
              <w:pStyle w:val="Compact"/>
            </w:pPr>
            <w:r>
              <w:t xml:space="preserve">“Vanity of vanities, says the Preacher; all is vanity”</w:t>
            </w:r>
          </w:p>
        </w:tc>
        <w:tc>
          <w:tcPr/>
          <w:p>
            <w:pPr>
              <w:pStyle w:val="Compact"/>
            </w:pPr>
            <w:r>
              <w:t xml:space="preserve">The book’s opening cry (1:2) sounded again — this is not despair but a closing of the evidentiary case; everything under the sun without God is vapor</w:t>
            </w:r>
          </w:p>
        </w:tc>
      </w:tr>
      <w:tr>
        <w:tc>
          <w:tcPr/>
          <w:p>
            <w:pPr>
              <w:pStyle w:val="Compact"/>
            </w:pPr>
            <w:r>
              <w:t xml:space="preserve">12:9–10</w:t>
            </w:r>
          </w:p>
        </w:tc>
        <w:tc>
          <w:tcPr/>
          <w:p>
            <w:pPr>
              <w:pStyle w:val="Compact"/>
            </w:pPr>
            <w:r>
              <w:t xml:space="preserve">Frame narrator commends the Preacher: wise, teaching, weighing, arranging proverbs; sought to find words of delight, and to write what was upright — words of truth</w:t>
            </w:r>
          </w:p>
        </w:tc>
        <w:tc>
          <w:tcPr/>
          <w:p>
            <w:pPr>
              <w:pStyle w:val="Compact"/>
            </w:pPr>
            <w:r>
              <w:t xml:space="preserve">Authenticates the Preacher’s labor as genuine wisdom-work — not random cynicism but careful, crafted truth-telling</w:t>
            </w:r>
          </w:p>
        </w:tc>
      </w:tr>
      <w:tr>
        <w:tc>
          <w:tcPr/>
          <w:p>
            <w:pPr>
              <w:pStyle w:val="Compact"/>
            </w:pPr>
            <w:r>
              <w:t xml:space="preserve">12:11</w:t>
            </w:r>
          </w:p>
        </w:tc>
        <w:tc>
          <w:tcPr/>
          <w:p>
            <w:pPr>
              <w:pStyle w:val="Compact"/>
            </w:pPr>
            <w:r>
              <w:t xml:space="preserve">“The words of the wise are like goads, and like nails firmly fixed are the collected sayings; they are given by one Shepherd”</w:t>
            </w:r>
          </w:p>
        </w:tc>
        <w:tc>
          <w:tcPr/>
          <w:p>
            <w:pPr>
              <w:pStyle w:val="Compact"/>
            </w:pPr>
            <w:r>
              <w:t xml:space="preserve">The Preacher’s words do two things: they prod (goads) and they anchor (nails); both impulses come from one Shepherd — the authority behind the words is divine</w:t>
            </w:r>
          </w:p>
        </w:tc>
      </w:tr>
      <w:tr>
        <w:tc>
          <w:tcPr/>
          <w:p>
            <w:pPr>
              <w:pStyle w:val="Compact"/>
            </w:pPr>
            <w:r>
              <w:t xml:space="preserve">12:12</w:t>
            </w:r>
          </w:p>
        </w:tc>
        <w:tc>
          <w:tcPr/>
          <w:p>
            <w:pPr>
              <w:pStyle w:val="Compact"/>
            </w:pPr>
            <w:r>
              <w:t xml:space="preserve">Warning against endless book-making and study that wears out the body</w:t>
            </w:r>
          </w:p>
        </w:tc>
        <w:tc>
          <w:tcPr/>
          <w:p>
            <w:pPr>
              <w:pStyle w:val="Compact"/>
            </w:pPr>
            <w:r>
              <w:t xml:space="preserve">Not anti-intellectualism but proportion: the right conclusion has been reached; no further speculation is needed</w:t>
            </w:r>
          </w:p>
        </w:tc>
      </w:tr>
      <w:tr>
        <w:tc>
          <w:tcPr/>
          <w:p>
            <w:pPr>
              <w:pStyle w:val="Compact"/>
            </w:pPr>
            <w:r>
              <w:t xml:space="preserve">12:13</w:t>
            </w:r>
          </w:p>
        </w:tc>
        <w:tc>
          <w:tcPr/>
          <w:p>
            <w:pPr>
              <w:pStyle w:val="Compact"/>
            </w:pPr>
            <w:r>
              <w:t xml:space="preserve">“The end of the matter; all has been heard. Fear God and keep his commandments, for this is the whole duty of man”</w:t>
            </w:r>
          </w:p>
        </w:tc>
        <w:tc>
          <w:tcPr/>
          <w:p>
            <w:pPr>
              <w:pStyle w:val="Compact"/>
            </w:pPr>
            <w:r>
              <w:rPr>
                <w:i/>
                <w:iCs/>
              </w:rPr>
              <w:t xml:space="preserve">Kol-ha’adam</w:t>
            </w:r>
            <w:r>
              <w:t xml:space="preserve"> </w:t>
            </w:r>
            <w:r>
              <w:t xml:space="preserve">— the whole of humanity; this is both universal in scope and covenantally specific in content; the whole of life is here condensed</w:t>
            </w:r>
          </w:p>
        </w:tc>
      </w:tr>
      <w:tr>
        <w:tc>
          <w:tcPr/>
          <w:p>
            <w:pPr>
              <w:pStyle w:val="Compact"/>
            </w:pPr>
            <w:r>
              <w:t xml:space="preserve">12:14</w:t>
            </w:r>
          </w:p>
        </w:tc>
        <w:tc>
          <w:tcPr/>
          <w:p>
            <w:pPr>
              <w:pStyle w:val="Compact"/>
            </w:pPr>
            <w:r>
              <w:t xml:space="preserve">“For God will bring every deed into judgment, with every secret thing, whether good or evil”</w:t>
            </w:r>
          </w:p>
        </w:tc>
        <w:tc>
          <w:tcPr/>
          <w:p>
            <w:pPr>
              <w:pStyle w:val="Compact"/>
            </w:pPr>
            <w:r>
              <w:t xml:space="preserve">The ground of the command: judgment is coming, hidden things will be revealed, nothing escapes God’s accounting — ultimate seriousness of the fear of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12:1</w:t>
            </w:r>
          </w:p>
        </w:tc>
        <w:tc>
          <w:tcPr/>
          <w:p>
            <w:pPr>
              <w:pStyle w:val="Compact"/>
            </w:pPr>
            <w:r>
              <w:t xml:space="preserve">The Imperative: Remember Your Creator Now</w:t>
            </w:r>
          </w:p>
        </w:tc>
      </w:tr>
      <w:tr>
        <w:tc>
          <w:tcPr/>
          <w:p>
            <w:pPr>
              <w:pStyle w:val="Compact"/>
            </w:pPr>
            <w:r>
              <w:t xml:space="preserve">2</w:t>
            </w:r>
          </w:p>
        </w:tc>
        <w:tc>
          <w:tcPr/>
          <w:p>
            <w:pPr>
              <w:pStyle w:val="Compact"/>
            </w:pPr>
            <w:r>
              <w:t xml:space="preserve">12:2–7</w:t>
            </w:r>
          </w:p>
        </w:tc>
        <w:tc>
          <w:tcPr/>
          <w:p>
            <w:pPr>
              <w:pStyle w:val="Compact"/>
            </w:pPr>
            <w:r>
              <w:t xml:space="preserve">The Poem: The Irreversible Approach of Death</w:t>
            </w:r>
          </w:p>
        </w:tc>
      </w:tr>
      <w:tr>
        <w:tc>
          <w:tcPr/>
          <w:p>
            <w:pPr>
              <w:pStyle w:val="Compact"/>
            </w:pPr>
            <w:r>
              <w:t xml:space="preserve">3</w:t>
            </w:r>
          </w:p>
        </w:tc>
        <w:tc>
          <w:tcPr/>
          <w:p>
            <w:pPr>
              <w:pStyle w:val="Compact"/>
            </w:pPr>
            <w:r>
              <w:t xml:space="preserve">12:8</w:t>
            </w:r>
          </w:p>
        </w:tc>
        <w:tc>
          <w:tcPr/>
          <w:p>
            <w:pPr>
              <w:pStyle w:val="Compact"/>
            </w:pPr>
            <w:r>
              <w:t xml:space="preserve">The Echo: Vanity of Vanities — the Case Rests</w:t>
            </w:r>
          </w:p>
        </w:tc>
      </w:tr>
      <w:tr>
        <w:tc>
          <w:tcPr/>
          <w:p>
            <w:pPr>
              <w:pStyle w:val="Compact"/>
            </w:pPr>
            <w:r>
              <w:t xml:space="preserve">4</w:t>
            </w:r>
          </w:p>
        </w:tc>
        <w:tc>
          <w:tcPr/>
          <w:p>
            <w:pPr>
              <w:pStyle w:val="Compact"/>
            </w:pPr>
            <w:r>
              <w:t xml:space="preserve">12:9–12</w:t>
            </w:r>
          </w:p>
        </w:tc>
        <w:tc>
          <w:tcPr/>
          <w:p>
            <w:pPr>
              <w:pStyle w:val="Compact"/>
            </w:pPr>
            <w:r>
              <w:t xml:space="preserve">The Commendation: The Preacher’s Words Are Trustworthy</w:t>
            </w:r>
          </w:p>
        </w:tc>
      </w:tr>
      <w:tr>
        <w:tc>
          <w:tcPr/>
          <w:p>
            <w:pPr>
              <w:pStyle w:val="Compact"/>
            </w:pPr>
            <w:r>
              <w:t xml:space="preserve">5</w:t>
            </w:r>
          </w:p>
        </w:tc>
        <w:tc>
          <w:tcPr/>
          <w:p>
            <w:pPr>
              <w:pStyle w:val="Compact"/>
            </w:pPr>
            <w:r>
              <w:t xml:space="preserve">12:13–14</w:t>
            </w:r>
          </w:p>
        </w:tc>
        <w:tc>
          <w:tcPr/>
          <w:p>
            <w:pPr>
              <w:pStyle w:val="Compact"/>
            </w:pPr>
            <w:r>
              <w:t xml:space="preserve">The Verdict: Fear God, Keep His Commandments, for Judgment Is Coming</w:t>
            </w:r>
          </w:p>
        </w:tc>
      </w:tr>
    </w:tbl>
    <w:p>
      <w:r>
        <w:pict>
          <v:rect style="width:0;height:1.5pt" o:hralign="center" o:hrstd="t" o:hr="t"/>
        </w:pict>
      </w:r>
    </w:p>
    <w:p>
      <w:pPr>
        <w:pStyle w:val="FirstParagraph"/>
      </w:pPr>
      <w:r>
        <w:rPr>
          <w:b/>
          <w:bCs/>
        </w:rPr>
        <w:t xml:space="preserve">Subject Sentence</w:t>
      </w:r>
      <w:r>
        <w:t xml:space="preserve"> </w:t>
      </w:r>
      <w:r>
        <w:rPr>
          <w:i/>
          <w:iCs/>
        </w:rPr>
        <w:t xml:space="preserve">(restated)</w:t>
      </w:r>
      <w:r>
        <w:t xml:space="preserve">: Life is brief, the body fails, and God judges all — therefore fear Him now.</w:t>
      </w:r>
    </w:p>
    <w:p>
      <w:pPr>
        <w:pStyle w:val="BodyText"/>
      </w:pPr>
      <w:r>
        <w:rPr>
          <w:b/>
          <w:bCs/>
        </w:rPr>
        <w:t xml:space="preserve">Primary Claim</w:t>
      </w:r>
      <w:r>
        <w:t xml:space="preserve"> </w:t>
      </w:r>
      <w:r>
        <w:rPr>
          <w:i/>
          <w:iCs/>
        </w:rPr>
        <w:t xml:space="preserve">(restated)</w:t>
      </w:r>
      <w:r>
        <w:t xml:space="preserve">: God is summoning every reader — especially the young — to orient their whole life around the fear of God before the window of youth closes and the day of judgment arrives, because the entire witness of this book ends in one verdict: the only life that is not vanity is a life lived before the face of God.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“the good years”</w:t>
      </w:r>
      <w:r>
        <w:rPr>
          <w:b/>
          <w:bCs/>
        </w:rPr>
        <w:t xml:space="preserve"> </w:t>
      </w:r>
      <w:r>
        <w:rPr>
          <w:b/>
          <w:bCs/>
        </w:rPr>
        <w:t xml:space="preserve">actually are.</w:t>
      </w:r>
    </w:p>
    <w:p>
      <w:pPr>
        <w:pStyle w:val="BodyText"/>
      </w:pPr>
      <w:r>
        <w:t xml:space="preserve">The Preacher calls the years of youth</w:t>
      </w:r>
      <w:r>
        <w:t xml:space="preserve"> </w:t>
      </w:r>
      <w:r>
        <w:t xml:space="preserve">“good days”</w:t>
      </w:r>
      <w:r>
        <w:t xml:space="preserve"> </w:t>
      </w:r>
      <w:r>
        <w:t xml:space="preserve">— not because they are easy or carefree, but because they are the years when remembering the Creator is</w:t>
      </w:r>
      <w:r>
        <w:t xml:space="preserve"> </w:t>
      </w:r>
      <w:r>
        <w:rPr>
          <w:i/>
          <w:iCs/>
        </w:rPr>
        <w:t xml:space="preserve">possible</w:t>
      </w:r>
      <w:r>
        <w:t xml:space="preserve">, when the body is not yet shutting down, when the mind is still sharp, when the will is not yet calcified by decades of ingrained habit. The common assumption — that the years of youth are for building a life and the years of age are for settling accounts with God — is precisely backwards. The young person who defers God until retirement has misread the structure of human life. The text calls youth the</w:t>
      </w:r>
      <w:r>
        <w:t xml:space="preserve"> </w:t>
      </w:r>
      <w:r>
        <w:rPr>
          <w:i/>
          <w:iCs/>
        </w:rPr>
        <w:t xml:space="preserve">prime season for God</w:t>
      </w:r>
      <w:r>
        <w:t xml:space="preserve">, not the prime season for everything else with God as the backup. What you believe about when it is appropriate to seek God will govern whether you seek Him at all.</w:t>
      </w:r>
    </w:p>
    <w:p>
      <w:pPr>
        <w:pStyle w:val="BodyText"/>
      </w:pPr>
      <w:r>
        <w:rPr>
          <w:b/>
          <w:bCs/>
        </w:rPr>
        <w:t xml:space="preserve">2. [Affections/Worship] — Let the poem of decline do its work on you — do not rush past it.</w:t>
      </w:r>
    </w:p>
    <w:p>
      <w:pPr>
        <w:pStyle w:val="BodyText"/>
      </w:pPr>
      <w:r>
        <w:t xml:space="preserve">Ecclesiastes 12:2–7 is not a medical diagram. It is a piece of art designed to produce a specific feeling: the weight of mortality, the irreversibility of time, the creeping certainty that the body will fail and the lights will go out. The text means to disturb your comfortable sense of unlimited time. Let it. Sit with the image of the grinding women going silent. Hear the doors shut on the street. Watch the golden bowl break. This is not morbid — it is honest, and the honest confrontation with your own finitude is precisely the thing that clears the ground for genuine fear of God and reorientation of worship. The person who has never seriously reckon with their own mortality has never seriously reckoned with God. Worship that has not passed through the valley of the poem tends to be thin, comfortable, and consumer-shaped.</w:t>
      </w:r>
    </w:p>
    <w:p>
      <w:pPr>
        <w:pStyle w:val="BodyText"/>
      </w:pPr>
      <w:r>
        <w:rPr>
          <w:b/>
          <w:bCs/>
        </w:rPr>
        <w:t xml:space="preserve">3. [Will/Behavior] — Identify one domain of your life where God is being systematically deferred, and end the deferral today.</w:t>
      </w:r>
    </w:p>
    <w:p>
      <w:pPr>
        <w:pStyle w:val="BodyText"/>
      </w:pPr>
      <w:r>
        <w:t xml:space="preserve">The imperative of verse 1 is not abstract — it is timed (</w:t>
      </w:r>
      <w:r>
        <w:rPr>
          <w:i/>
          <w:iCs/>
        </w:rPr>
        <w:t xml:space="preserve">before</w:t>
      </w:r>
      <w:r>
        <w:t xml:space="preserve"> </w:t>
      </w:r>
      <w:r>
        <w:t xml:space="preserve">the evil days come) and addressed to</w:t>
      </w:r>
      <w:r>
        <w:t xml:space="preserve"> </w:t>
      </w:r>
      <w:r>
        <w:rPr>
          <w:i/>
          <w:iCs/>
        </w:rPr>
        <w:t xml:space="preserve">you</w:t>
      </w:r>
      <w:r>
        <w:t xml:space="preserve"> </w:t>
      </w:r>
      <w:r>
        <w:t xml:space="preserve">(</w:t>
      </w:r>
      <w:r>
        <w:rPr>
          <w:i/>
          <w:iCs/>
        </w:rPr>
        <w:t xml:space="preserve">your</w:t>
      </w:r>
      <w:r>
        <w:t xml:space="preserve"> </w:t>
      </w:r>
      <w:r>
        <w:t xml:space="preserve">Creator,</w:t>
      </w:r>
      <w:r>
        <w:t xml:space="preserve"> </w:t>
      </w:r>
      <w:r>
        <w:rPr>
          <w:i/>
          <w:iCs/>
        </w:rPr>
        <w:t xml:space="preserve">your</w:t>
      </w:r>
      <w:r>
        <w:t xml:space="preserve"> </w:t>
      </w:r>
      <w:r>
        <w:t xml:space="preserve">youth). Deferral almost never announces itself as deferral. It presents as</w:t>
      </w:r>
      <w:r>
        <w:t xml:space="preserve"> </w:t>
      </w:r>
      <w:r>
        <w:t xml:space="preserve">“not quite yet,”</w:t>
      </w:r>
      <w:r>
        <w:t xml:space="preserve"> </w:t>
      </w:r>
      <w:r>
        <w:t xml:space="preserve">as</w:t>
      </w:r>
      <w:r>
        <w:t xml:space="preserve"> </w:t>
      </w:r>
      <w:r>
        <w:t xml:space="preserve">“when things settle down,”</w:t>
      </w:r>
      <w:r>
        <w:t xml:space="preserve"> </w:t>
      </w:r>
      <w:r>
        <w:t xml:space="preserve">as</w:t>
      </w:r>
      <w:r>
        <w:t xml:space="preserve"> </w:t>
      </w:r>
      <w:r>
        <w:t xml:space="preserve">“once I’ve established X,”</w:t>
      </w:r>
      <w:r>
        <w:t xml:space="preserve"> </w:t>
      </w:r>
      <w:r>
        <w:t xml:space="preserve">as</w:t>
      </w:r>
      <w:r>
        <w:t xml:space="preserve"> </w:t>
      </w:r>
      <w:r>
        <w:t xml:space="preserve">“I’ll deal with that later.”</w:t>
      </w:r>
      <w:r>
        <w:t xml:space="preserve"> </w:t>
      </w:r>
      <w:r>
        <w:t xml:space="preserve">But the poem of verses 2–7 is a description of what</w:t>
      </w:r>
      <w:r>
        <w:t xml:space="preserve"> </w:t>
      </w:r>
      <w:r>
        <w:t xml:space="preserve">“later”</w:t>
      </w:r>
      <w:r>
        <w:t xml:space="preserve"> </w:t>
      </w:r>
      <w:r>
        <w:t xml:space="preserve">actually looks like. There is a specific area of your life — a relationship, a habit, a financial entanglement, a secret pattern — where you have been telling yourself you will deal with it later. The text is telling you: later is the grinding women going silent. Name the thing. End the deferral.</w:t>
      </w:r>
    </w:p>
    <w:p>
      <w:pPr>
        <w:pStyle w:val="BodyText"/>
      </w:pPr>
      <w:r>
        <w:rPr>
          <w:b/>
          <w:bCs/>
        </w:rPr>
        <w:t xml:space="preserve">4. [Mind/Belief] — Receive the frame narrator’s verdict not as a restriction but as liberation.</w:t>
      </w:r>
    </w:p>
    <w:p>
      <w:pPr>
        <w:pStyle w:val="BodyText"/>
      </w:pPr>
      <w:r>
        <w:t xml:space="preserve">Verse 13 —</w:t>
      </w:r>
      <w:r>
        <w:t xml:space="preserve"> </w:t>
      </w:r>
      <w:r>
        <w:t xml:space="preserve">“Fear God and keep His commandments, for this is the whole of man”</w:t>
      </w:r>
      <w:r>
        <w:t xml:space="preserve"> </w:t>
      </w:r>
      <w:r>
        <w:t xml:space="preserve">— has the potential to land on the modern reader as a crushing reduction: you mean all of human life and longing and creativity and love and beauty reduces to</w:t>
      </w:r>
      <w:r>
        <w:t xml:space="preserve"> </w:t>
      </w:r>
      <w:r>
        <w:rPr>
          <w:i/>
          <w:iCs/>
        </w:rPr>
        <w:t xml:space="preserve">keeping rules</w:t>
      </w:r>
      <w:r>
        <w:t xml:space="preserve">? But read in its context, after the Preacher has spent eleven chapters cataloging everything under the sun that does not satisfy, the verdict is not a reduction — it is a release. All the striving, all the accumulation, all the grasping after wind, all the anxiety about legacy — the text is saying: you can put that down. The whole of your life, rightly ordered around the fear of God and obedience to Him, is not small. It is the only thing that is not vanity. To fear God and keep His commandments is not the minimum — it is the maximum. It is freedom from the relentless pressure to justify your existence by achievement.</w:t>
      </w:r>
    </w:p>
    <w:p>
      <w:pPr>
        <w:pStyle w:val="BodyText"/>
      </w:pPr>
      <w:r>
        <w:rPr>
          <w:b/>
          <w:bCs/>
        </w:rPr>
        <w:t xml:space="preserve">5. [Affections/Worship] — Live now in light of the judgment described in verse 14 — including in what you hide.</w:t>
      </w:r>
    </w:p>
    <w:p>
      <w:pPr>
        <w:pStyle w:val="BodyText"/>
      </w:pPr>
      <w:r>
        <w:t xml:space="preserve">“God will bring every deed into judgment, with every secret thing, whether good or evil.”</w:t>
      </w:r>
      <w:r>
        <w:t xml:space="preserve"> </w:t>
      </w:r>
      <w:r>
        <w:t xml:space="preserve">The most searching word in verse 14 is</w:t>
      </w:r>
      <w:r>
        <w:t xml:space="preserve"> </w:t>
      </w:r>
      <w:r>
        <w:rPr>
          <w:i/>
          <w:iCs/>
        </w:rPr>
        <w:t xml:space="preserve">secret</w:t>
      </w:r>
      <w:r>
        <w:t xml:space="preserve">. The deed that was not witnessed, the motive that was not visible, the thing done in the dark that no one saw — God will bring it to light. This is not meant to produce paranoid anxiety but to produce a specific kind of reorientation: the life that fears God is the life that can afford to live in the open. The person who fears God more than they fear exposure has nothing to hide and nothing to defend. The practical question is not</w:t>
      </w:r>
      <w:r>
        <w:t xml:space="preserve"> </w:t>
      </w:r>
      <w:r>
        <w:t xml:space="preserve">“what will be revealed at judgment?”</w:t>
      </w:r>
      <w:r>
        <w:t xml:space="preserve"> </w:t>
      </w:r>
      <w:r>
        <w:t xml:space="preserve">but</w:t>
      </w:r>
      <w:r>
        <w:t xml:space="preserve"> </w:t>
      </w:r>
      <w:r>
        <w:t xml:space="preserve">“am I living in a way I would be willing to have fully disclosed before God?”</w:t>
      </w:r>
      <w:r>
        <w:t xml:space="preserve"> </w:t>
      </w:r>
      <w:r>
        <w:t xml:space="preserve">Where the answer is no, the text calls for repentance, now, before the evil days come.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Ecclesiastes 12 teaches that human life is both creaturely and accountable — creaturely in that the body is dust returning to dust (v. 7; Genesis 3:19), and accountable in that the spirit returns to God who gave it (v. 7) and every deed will be brought into judgment (v. 14). The God who is in view is not an abstract cosmic force but the Creator (</w:t>
      </w:r>
      <w:r>
        <w:rPr>
          <w:i/>
          <w:iCs/>
        </w:rPr>
        <w:t xml:space="preserve">bōre’eka</w:t>
      </w:r>
      <w:r>
        <w:t xml:space="preserve">, v. 1) — the One who made the human being, owns the human being, and will call the human being to account. The fear of God commanded in verse 13 is not a psychological state but a covenantal orientation of the whole person toward the Creator who has spoken — it encompasses mind, affection, and will, and it issues in obedience to His commandments. The chapter also teaches that the wisdom literature tradition — the words of the Preacher given by one Shepherd (v. 11) — is not merely human reflection but divinely authorized instruction. The words are goads and nails because God stands behind them.</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Ecclesiastes 12 performs a crucial function in the Reformed theological architecture of grace and law, creation and redemption. The book’s honest empiricism about the vanity of all life under the sun is not a counsel of despair but a demolition of every false savior — wisdom, wealth, pleasure, work, legacy — that the sinful human heart constructs to justify its existence apart from God. The Preacher’s witness thus serves as a preparatory function for the gospel: it strips the idols and leaves the reader with nowhere to stand except before the Creator. The conclusion —</w:t>
      </w:r>
      <w:r>
        <w:t xml:space="preserve"> </w:t>
      </w:r>
      <w:r>
        <w:t xml:space="preserve">“fear God and keep His commandments”</w:t>
      </w:r>
      <w:r>
        <w:t xml:space="preserve"> </w:t>
      </w:r>
      <w:r>
        <w:t xml:space="preserve">— is not a works-righteousness program but the shape of the redeemed life: the creature rightly ordered toward the Creator, freed from the grasping striving that marks life coram vanitate (before vanity), and now living coram Deo (before God). In Reformed perspective, this final chapter sits between the old covenant’s wisdom and the new covenant’s fulfillment: the accountability of verse 14 will be rendered at the judgment seat of Christ (2 Corinthians 5:10), and the fear of God that the Preacher calls for is the same fear that the Spirit of God produces in the regenerate heart (Romans 8:15 — now as children, not as slaves, but the fear remains).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are not going to have more time than you think. The grinding women will go silent. The golden bowl will break. The dust will return to the earth and the spirit will return to God who gave it — and on that day, every hidden thing will be open before Him. The only life that escapes the verdict of vanity is the life oriented around the fear of God and obedience to His Word, and that life begins now — not when things settle down, not in retirement, not after you’ve sorted everything else out.</w:t>
      </w:r>
      <w:r>
        <w:t xml:space="preserve"> </w:t>
      </w:r>
      <w:r>
        <w:rPr>
          <w:i/>
          <w:iCs/>
        </w:rPr>
        <w:t xml:space="preserve">Remember your Creator in the days of your youth.</w:t>
      </w:r>
      <w:r>
        <w:t xml:space="preserve"> </w:t>
      </w:r>
      <w:r>
        <w:t xml:space="preserve">This is the whole of the matter. This is the whole of you.</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poem to anatomy.</w:t>
      </w:r>
      <w:r>
        <w:t xml:space="preserve"> </w:t>
      </w:r>
      <w:r>
        <w:t xml:space="preserve">The most common exegetical mistake in preaching Ecclesiastes 12 is spending the bulk of the sermon decoding the allegorical images — which grinder corresponds to which tooth, which window to which failing faculty. This produces a sermon that feels like a biology lecture, drains the poem of its rhetorical power, and misses the point entirely. The poem is designed to produce dread and urgency; it works by accumulation and imagery, not by anatomical correspondence. Preach the poem as poetry. Let it disturb the congregation. Do not defuse it by turning it into a crossword puzzle.</w:t>
      </w:r>
    </w:p>
    <w:p>
      <w:pPr>
        <w:numPr>
          <w:ilvl w:val="0"/>
          <w:numId w:val="1002"/>
        </w:numPr>
      </w:pPr>
      <w:r>
        <w:rPr>
          <w:b/>
          <w:bCs/>
        </w:rPr>
        <w:t xml:space="preserve">Preaching the conclusion without the poem.</w:t>
      </w:r>
      <w:r>
        <w:t xml:space="preserve"> </w:t>
      </w:r>
      <w:r>
        <w:t xml:space="preserve">The opposite error is equally common: jumping straight to</w:t>
      </w:r>
      <w:r>
        <w:t xml:space="preserve"> </w:t>
      </w:r>
      <w:r>
        <w:t xml:space="preserve">“fear God and keep His commandments”</w:t>
      </w:r>
      <w:r>
        <w:t xml:space="preserve"> </w:t>
      </w:r>
      <w:r>
        <w:t xml:space="preserve">(v. 13) as if it were a stand-alone summary verse, bypassing the elaborate preparation of verses 1–8. The force of the conclusion depends entirely on having felt the weight of the poem.</w:t>
      </w:r>
      <w:r>
        <w:t xml:space="preserve"> </w:t>
      </w:r>
      <w:r>
        <w:t xml:space="preserve">“Fear God”</w:t>
      </w:r>
      <w:r>
        <w:t xml:space="preserve"> </w:t>
      </w:r>
      <w:r>
        <w:t xml:space="preserve">lands very differently after sitting in the poem of decline than it does as a free-floating imperative. Do not let the congregation escape the poem.</w:t>
      </w:r>
    </w:p>
    <w:p>
      <w:pPr>
        <w:numPr>
          <w:ilvl w:val="0"/>
          <w:numId w:val="1002"/>
        </w:numPr>
      </w:pPr>
      <w:r>
        <w:rPr>
          <w:b/>
          <w:bCs/>
        </w:rPr>
        <w:t xml:space="preserve">Addressing only the elderly.</w:t>
      </w:r>
      <w:r>
        <w:t xml:space="preserve"> </w:t>
      </w:r>
      <w:r>
        <w:t xml:space="preserve">The explicit address of verse 1 is to</w:t>
      </w:r>
      <w:r>
        <w:t xml:space="preserve"> </w:t>
      </w:r>
      <w:r>
        <w:rPr>
          <w:i/>
          <w:iCs/>
        </w:rPr>
        <w:t xml:space="preserve">the young</w:t>
      </w:r>
      <w:r>
        <w:t xml:space="preserve">. The evil days are</w:t>
      </w:r>
      <w:r>
        <w:t xml:space="preserve"> </w:t>
      </w:r>
      <w:r>
        <w:rPr>
          <w:i/>
          <w:iCs/>
        </w:rPr>
        <w:t xml:space="preserve">coming</w:t>
      </w:r>
      <w:r>
        <w:t xml:space="preserve"> </w:t>
      </w:r>
      <w:r>
        <w:t xml:space="preserve">— they have not arrived. This is a sermon that, rightly preached, should disturb the twenty-five-year-old more than the seventy-five-year-old, because the seventy-five-year-old knows what the poem describes. The preacher who aims Ecclesiastes 12 primarily at the aged has reversed the text’s own targeting. The old need to hear it; the young need to be confronted by it.</w:t>
      </w:r>
    </w:p>
    <w:p>
      <w:pPr>
        <w:numPr>
          <w:ilvl w:val="0"/>
          <w:numId w:val="1002"/>
        </w:numPr>
      </w:pPr>
      <w:r>
        <w:rPr>
          <w:b/>
          <w:bCs/>
        </w:rPr>
        <w:t xml:space="preserve">Making verse 13 into moralism.</w:t>
      </w:r>
      <w:r>
        <w:t xml:space="preserve"> </w:t>
      </w:r>
      <w:r>
        <w:t xml:space="preserve">“Fear God and keep His commandments”</w:t>
      </w:r>
      <w:r>
        <w:t xml:space="preserve"> </w:t>
      </w:r>
      <w:r>
        <w:t xml:space="preserve">is not a call to religious self-improvement. In its covenantal context it is a summons to total reorientation of life around the God who made you, owns you, and will judge you — and who, in the New Testament, has provided the Mediator before whom that judgment takes place. Preaching verse 13 as a moral to-do list strips it of both its covenantal depth and its gospel grounding. The fear of God that issues in commandment-keeping is not grim rule-following but the creature’s proper and life-giving orientation toward its Creator.</w:t>
      </w:r>
    </w:p>
    <w:p>
      <w:pPr>
        <w:numPr>
          <w:ilvl w:val="0"/>
          <w:numId w:val="1002"/>
        </w:numPr>
      </w:pPr>
      <w:r>
        <w:rPr>
          <w:b/>
          <w:bCs/>
        </w:rPr>
        <w:t xml:space="preserve">Failing to preach the judgment of verse 14 with full seriousness.</w:t>
      </w:r>
      <w:r>
        <w:t xml:space="preserve"> </w:t>
      </w:r>
      <w:r>
        <w:t xml:space="preserve">Verse 14 is not a grace note — it is the reason for everything in verses 1–13. The preacher who softens</w:t>
      </w:r>
      <w:r>
        <w:t xml:space="preserve"> </w:t>
      </w:r>
      <w:r>
        <w:t xml:space="preserve">“every hidden thing, whether good or evil”</w:t>
      </w:r>
      <w:r>
        <w:t xml:space="preserve"> </w:t>
      </w:r>
      <w:r>
        <w:t xml:space="preserve">into a generalized theological observation has robbed the text of its sharpest edge. Every person in the congregation has hidden things. Every person lives with the assumption that what is hidden is safe. Verse 14 demolishes that assumption. The preacher must be willing to let that land. The good news is that in Christ the judgment of verse 14 has been borne — but that good news must not be deployed so quickly that it prevents the text’s own diagnosis from doing its work.</w:t>
      </w:r>
    </w:p>
    <w:p>
      <w:pPr>
        <w:numPr>
          <w:ilvl w:val="0"/>
          <w:numId w:val="1002"/>
        </w:numPr>
      </w:pPr>
      <w:r>
        <w:rPr>
          <w:b/>
          <w:bCs/>
        </w:rPr>
        <w:t xml:space="preserve">Reading the book’s conclusion as overriding the Preacher’s honesty.</w:t>
      </w:r>
      <w:r>
        <w:t xml:space="preserve"> </w:t>
      </w:r>
      <w:r>
        <w:t xml:space="preserve">Some preachers, nervous about the Preacher’s darker observations through the book, use the conclusion of chapter 12 to</w:t>
      </w:r>
      <w:r>
        <w:t xml:space="preserve"> </w:t>
      </w:r>
      <w:r>
        <w:t xml:space="preserve">“correct”</w:t>
      </w:r>
      <w:r>
        <w:t xml:space="preserve"> </w:t>
      </w:r>
      <w:r>
        <w:t xml:space="preserve">the earlier material — as if the frame narrator is saying</w:t>
      </w:r>
      <w:r>
        <w:t xml:space="preserve"> </w:t>
      </w:r>
      <w:r>
        <w:t xml:space="preserve">“don’t take all that too seriously.”</w:t>
      </w:r>
      <w:r>
        <w:t xml:space="preserve"> </w:t>
      </w:r>
      <w:r>
        <w:t xml:space="preserve">This is exactly wrong. The frame narrator commends the Preacher (vv. 9–10), describes his words as goads and nails given by one Shepherd (v. 11), and treats them as authoritative. The conclusion does not correct the Preacher; it receives him and delivers his verdict. Do not soften what the book has spent eleven chapters establishing.</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2026-07-14T21:05:23Z</dcterms:created>
  <dcterms:modified xsi:type="dcterms:W3CDTF">2026-07-14T21:05:23Z</dcterms:modified>
</cp:coreProperties>
</file>

<file path=docProps/custom.xml><?xml version="1.0" encoding="utf-8"?>
<Properties xmlns="http://schemas.openxmlformats.org/officeDocument/2006/custom-properties" xmlns:vt="http://schemas.openxmlformats.org/officeDocument/2006/docPropsVTypes"/>
</file>